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F095B">
      <w:pPr>
        <w:jc w:val="center"/>
        <w:rPr>
          <w:rFonts w:hint="eastAsia" w:ascii="仿宋" w:hAnsi="仿宋" w:eastAsia="仿宋"/>
          <w:b/>
          <w:sz w:val="32"/>
          <w:szCs w:val="28"/>
        </w:rPr>
      </w:pPr>
    </w:p>
    <w:p w14:paraId="70D6BC20">
      <w:pPr>
        <w:jc w:val="center"/>
        <w:rPr>
          <w:rFonts w:hint="eastAsia" w:ascii="仿宋" w:hAnsi="仿宋" w:eastAsia="仿宋"/>
          <w:b/>
          <w:sz w:val="36"/>
          <w:szCs w:val="36"/>
        </w:rPr>
      </w:pPr>
      <w:r>
        <w:rPr>
          <w:rFonts w:hint="eastAsia" w:ascii="仿宋" w:hAnsi="仿宋" w:eastAsia="仿宋"/>
          <w:b/>
          <w:sz w:val="36"/>
          <w:szCs w:val="36"/>
        </w:rPr>
        <w:t>辽宁钢城正大律师事务所关于</w:t>
      </w:r>
    </w:p>
    <w:p w14:paraId="78FC102E">
      <w:pPr>
        <w:jc w:val="center"/>
        <w:rPr>
          <w:rFonts w:hint="eastAsia" w:ascii="仿宋" w:hAnsi="仿宋" w:eastAsia="仿宋"/>
          <w:b/>
          <w:sz w:val="36"/>
          <w:szCs w:val="36"/>
        </w:rPr>
      </w:pPr>
      <w:r>
        <w:rPr>
          <w:rFonts w:hint="eastAsia" w:ascii="仿宋" w:hAnsi="仿宋" w:eastAsia="仿宋"/>
          <w:b/>
          <w:sz w:val="36"/>
          <w:szCs w:val="36"/>
        </w:rPr>
        <w:t>鞍山银行股份有限公司2024年度股东大会</w:t>
      </w:r>
    </w:p>
    <w:p w14:paraId="7905BEF3">
      <w:pPr>
        <w:jc w:val="center"/>
        <w:rPr>
          <w:rFonts w:hint="eastAsia" w:ascii="仿宋" w:hAnsi="仿宋" w:eastAsia="仿宋"/>
          <w:b/>
          <w:sz w:val="36"/>
          <w:szCs w:val="36"/>
        </w:rPr>
      </w:pPr>
      <w:r>
        <w:rPr>
          <w:rFonts w:hint="eastAsia" w:ascii="仿宋" w:hAnsi="仿宋" w:eastAsia="仿宋"/>
          <w:b/>
          <w:sz w:val="36"/>
          <w:szCs w:val="36"/>
        </w:rPr>
        <w:t>法律意见</w:t>
      </w:r>
    </w:p>
    <w:p w14:paraId="6C7B756C">
      <w:pPr>
        <w:jc w:val="right"/>
        <w:rPr>
          <w:rFonts w:hint="eastAsia" w:ascii="仿宋" w:hAnsi="仿宋" w:eastAsia="仿宋"/>
          <w:bCs/>
          <w:sz w:val="28"/>
          <w:szCs w:val="24"/>
        </w:rPr>
      </w:pPr>
      <w:r>
        <w:rPr>
          <w:rFonts w:hint="eastAsia" w:ascii="仿宋" w:hAnsi="仿宋" w:eastAsia="仿宋"/>
          <w:bCs/>
          <w:sz w:val="28"/>
          <w:szCs w:val="24"/>
        </w:rPr>
        <w:t>【2025】辽正法鞍银见字004号</w:t>
      </w:r>
    </w:p>
    <w:p w14:paraId="5754A7E5">
      <w:pPr>
        <w:jc w:val="center"/>
        <w:rPr>
          <w:rFonts w:hint="eastAsia" w:ascii="仿宋" w:hAnsi="仿宋" w:eastAsia="仿宋"/>
          <w:sz w:val="32"/>
          <w:szCs w:val="32"/>
        </w:rPr>
      </w:pPr>
      <w:r>
        <w:rPr>
          <w:rFonts w:hint="eastAsia" w:ascii="仿宋" w:hAnsi="仿宋" w:eastAsia="仿宋"/>
          <w:sz w:val="32"/>
          <w:szCs w:val="32"/>
        </w:rPr>
        <w:t>前  言</w:t>
      </w:r>
    </w:p>
    <w:p w14:paraId="190B89F5">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辽宁钢城正大律师事务所（以下简称“本所”）根据与鞍山银行股份有限公司（以下简称“鞍山银行”）签订的《常年法律顾问合同书》，指派本所周钢都、陈庆锋律师就鞍山银行于2025年5月15日召开的2024年度股东大会的召集、召开、决议程序，以及会议审议的《关于鞍山银行2024年度财务情况和2025年度财务预算的议案》《关于鞍山银行2024年度利润分配的议案》《关于制定&lt;鞍山银行以收购并设立分支机构的方式吸收合并辽宁海城金海村镇银行股份有限公司的实施方案&gt;的议案》《关于制定&lt;鞍山银行以收购并设立分支机构的方式吸收合并辽宁台安金安村镇银行股份有限公司的实施方案&gt;的议案》《关于制定&lt;鞍山银行以收购并设立分支机构的方式吸收合并辽宁海城金海村镇银行股份有限公司协议(草案)&gt;的议案》《关于制定&lt;鞍山银行以收购并设立分支机构的方式吸收合并辽宁台安金安村镇银行股份有限公司协议(草案)&gt;的议案》《关于制定&lt;鞍山银行以收购并设立分支机构的方式吸收合并辽宁海城金海村镇银行股份有限公司后的工作安排&gt;的议案》《关于制定&lt;鞍山银行以收购并设立分支机构的方式吸收合并辽宁台安金安村镇银行股份有限公司后的工作安排&gt;的议案》《关于辽宁海城金海村镇银行股份有限公司自然人股东将所持全部股权转让给鞍山银行的议案》《关于鞍山银行收回在辽宁海城金海村镇银行股份有限公司长期股权投资的议案》《关于鞍山银行收回在辽宁台安金安村镇银行股份有限公司长期股权投资的议案》等事项，出具本法律意见。</w:t>
      </w:r>
    </w:p>
    <w:p w14:paraId="25CD7D26">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本法律意见仅供鞍山银行为进行本次鞍山银行2024年度股东大会会议召集、召开、决议程序及审议议案的真实性、合法性之目的使用，不适用于任何其他目的。</w:t>
      </w:r>
    </w:p>
    <w:p w14:paraId="5746E090">
      <w:pPr>
        <w:spacing w:line="540" w:lineRule="exact"/>
        <w:jc w:val="left"/>
        <w:rPr>
          <w:rFonts w:hint="eastAsia" w:ascii="仿宋" w:hAnsi="仿宋" w:eastAsia="仿宋"/>
          <w:sz w:val="32"/>
          <w:szCs w:val="32"/>
        </w:rPr>
      </w:pPr>
      <w:r>
        <w:rPr>
          <w:rFonts w:hint="eastAsia" w:ascii="仿宋" w:hAnsi="仿宋" w:eastAsia="仿宋"/>
          <w:sz w:val="32"/>
          <w:szCs w:val="32"/>
        </w:rPr>
        <w:t xml:space="preserve">    本所律师依据《中华人民共和国公司法》、《中华人民共和国商业银行法》、《银行保险机构公司治理准则》和《鞍山银行章程》等法律、法规、规章有关规定进行审查后，按照律师行业公认的业务标准、执业规范、职业道德和勤勉尽责的精神，出具法律意见如下：</w:t>
      </w:r>
    </w:p>
    <w:p w14:paraId="5521D246">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一、关于鞍山银行召开2024年度股东大会的召集、召开程序和出席会议人员资格审查</w:t>
      </w:r>
    </w:p>
    <w:p w14:paraId="0D8C98BB">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鞍山银行决定于2025年5月15日召开2024年度股东大会，并于2025年4月23日在鞍山银行网站、2025年4月24日在《鞍山日报》刊登了《鞍山银行关于召开2024年度股东大会的通知》，通知对会议时间、地点、主要议题、出席会议人员及股东、股东委托代理人需提交的材料等事项均作了详细告知。</w:t>
      </w:r>
    </w:p>
    <w:p w14:paraId="65CBF47B">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sz w:val="32"/>
          <w:szCs w:val="32"/>
          <w:u w:val="single"/>
        </w:rPr>
      </w:pPr>
      <w:r>
        <w:rPr>
          <w:rFonts w:hint="eastAsia" w:ascii="仿宋" w:hAnsi="仿宋" w:eastAsia="仿宋"/>
          <w:sz w:val="32"/>
          <w:szCs w:val="32"/>
        </w:rPr>
        <w:t>本次股东大会采用线下方式召开，出席本次股东大会的股东及股东</w:t>
      </w:r>
      <w:r>
        <w:rPr>
          <w:rFonts w:hint="eastAsia" w:ascii="仿宋" w:hAnsi="仿宋" w:eastAsia="仿宋"/>
          <w:sz w:val="32"/>
          <w:szCs w:val="32"/>
          <w:u w:val="none"/>
        </w:rPr>
        <w:t>授权委托代理人共</w:t>
      </w:r>
      <w:r>
        <w:rPr>
          <w:rFonts w:hint="eastAsia" w:ascii="仿宋" w:hAnsi="仿宋" w:eastAsia="仿宋"/>
          <w:sz w:val="32"/>
          <w:szCs w:val="32"/>
          <w:u w:val="none"/>
          <w:lang w:val="en-US" w:eastAsia="zh-CN"/>
        </w:rPr>
        <w:t>33</w:t>
      </w:r>
      <w:r>
        <w:rPr>
          <w:rFonts w:hint="eastAsia" w:ascii="仿宋" w:hAnsi="仿宋" w:eastAsia="仿宋"/>
          <w:sz w:val="32"/>
          <w:szCs w:val="32"/>
          <w:u w:val="none"/>
        </w:rPr>
        <w:t>人，代</w:t>
      </w:r>
      <w:bookmarkStart w:id="1" w:name="_GoBack"/>
      <w:bookmarkEnd w:id="1"/>
      <w:r>
        <w:rPr>
          <w:rFonts w:hint="eastAsia" w:ascii="仿宋" w:hAnsi="仿宋" w:eastAsia="仿宋"/>
          <w:sz w:val="32"/>
          <w:szCs w:val="32"/>
          <w:u w:val="none"/>
        </w:rPr>
        <w:t>表股份数量共</w:t>
      </w:r>
      <w:bookmarkStart w:id="0" w:name="_Hlk198115650"/>
      <w:r>
        <w:rPr>
          <w:rFonts w:hint="eastAsia" w:ascii="仿宋" w:hAnsi="仿宋" w:eastAsia="仿宋"/>
          <w:sz w:val="32"/>
          <w:szCs w:val="32"/>
          <w:u w:val="none"/>
        </w:rPr>
        <w:t>2,203,365,478</w:t>
      </w:r>
      <w:bookmarkEnd w:id="0"/>
      <w:r>
        <w:rPr>
          <w:rFonts w:hint="eastAsia" w:ascii="仿宋" w:hAnsi="仿宋" w:eastAsia="仿宋"/>
          <w:sz w:val="32"/>
          <w:szCs w:val="32"/>
          <w:u w:val="none"/>
        </w:rPr>
        <w:t>股，占公司股份总数的72.35%,其中：</w:t>
      </w:r>
      <w:r>
        <w:rPr>
          <w:rFonts w:hint="eastAsia" w:ascii="仿宋" w:hAnsi="仿宋" w:eastAsia="仿宋"/>
          <w:sz w:val="32"/>
          <w:szCs w:val="32"/>
        </w:rPr>
        <w:t>限制表决权股东 1人，所持股份数量440,000,000股，此股份数不计入出席本次股东大会的股东所持表决权的股份总数。</w:t>
      </w:r>
    </w:p>
    <w:p w14:paraId="5C6EF583">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本所律师认为，本次鞍山银行2024年度股东大会召开的时间、地点、会议内容与通知一致，符合法律、法规规定。出席会议的股东及股东代理人资格均合法有效。</w:t>
      </w:r>
    </w:p>
    <w:p w14:paraId="27CD92D6">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二、关于鞍山银行召开2024年度股东大会审议的议案及表决程序、表决结果审查</w:t>
      </w:r>
    </w:p>
    <w:p w14:paraId="1486D2F8">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经审查，鞍山银行2024年度股东大会会议表决通过的《关于鞍山银行2024年度财务情况和2025年度财务预算的议案》《关于鞍山银行2024年度利润分配的议案》《关于制定&lt;鞍山银行以收购并设立分支机构的方式吸收合并辽宁海城金海村镇银行股份有限公司的实施方案&gt;的议案》《关于制定&lt;鞍山银行以收购并设立分支机构的方式吸收合并辽宁台安金安村镇银行股份有限公司的实施方案&gt;的议案》《关于制定&lt;鞍山银行以收购并设立分支机构的方式吸收合并辽宁海城金海村镇银行股份有限公司协议(草案)&gt;的议案》《关于制定&lt;鞍山银行以收购并设立分支机构的方式吸收合并辽宁台安金安村镇银行股份有限公司协议(草案)&gt;的议案》《关于制定&lt;鞍山银行以收购并设立分支机构的方式吸收合并辽宁海城金海村镇银行股份有限公司后的工作安排&gt;的议案》《关于制定&lt;鞍山银行以收购并设立分支机构的方式吸收合并辽宁台安金安村镇银行股份有限公司后的工作安排&gt;的议案》《关于辽宁海城金海村镇银行股份有限公司自然人股东将所持全部股权转让给鞍山银行的议案》《关于鞍山银行收回在辽宁海城金海村镇银行股份有限公司长期股权投资的议案》《关于鞍山银行收回在辽宁台安金安村镇银行股份有限公司长期股权投资的议案》符合《中华人民共和国公司法》、《中华人民共和国商业银行法》和《银行保险机构公司治理准则》等法律、法规、规章规定，以及《鞍山银行章程》有关规定，并将报请国家金融监督管理总局鞍山监管分局等相关部门。上述议案的表决，程序合法，表决结果合法有效。</w:t>
      </w:r>
    </w:p>
    <w:p w14:paraId="1358228D">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三、法律结论</w:t>
      </w:r>
    </w:p>
    <w:p w14:paraId="37324660">
      <w:pPr>
        <w:wordWrap w:val="0"/>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（一）鞍山银行2024年度股东大会会议的召集、召开程序符合有关法律、法规、规章和《鞍山银行章程》的规定,合法有效；</w:t>
      </w:r>
    </w:p>
    <w:p w14:paraId="1EC2B1D6">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（二）经审查，登记出席本次2024年度股东大会的股东资格均合法有效；</w:t>
      </w:r>
    </w:p>
    <w:p w14:paraId="2E2D13DE">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三）本次2024年度股东大会的表决内容和程序，以及审议通过的《关于鞍山银行2024年度财务情况和2025年度财务预算的议案》《关于鞍山银行2024年度利润分配的议案》《关于制定&lt;鞍山银行以收购并设立分支机构的方式吸收合并辽宁海城金海村镇银行股份有限公司的实施方案&gt;的议案》《关于制定&lt;鞍山银行以收购并设立分支机构的方式吸收合并辽宁台安金安村镇银行股份有限公司的实施方案&gt;的议案》《关于制定&lt;鞍山银行以收购并设立分支机构的方式吸收合并辽宁海城金海村镇银行股份有限公司协议(草案)&gt;的议案》《关于制定&lt;鞍山银行以收购并设立分支机构的方式吸收合并辽宁台安金安村镇银行股份有限公司协议(草案)&gt;的议案》《关于制定&lt;鞍山银行以收购并设立分支机构的方式吸收合并辽宁海城金海村镇银行股份有限公司后的工作安排&gt;的议案》《关于制定&lt;鞍山银行以收购并设立分支机构的方式吸收合并辽宁台安金安村镇银行股份有限公司后的工作安排&gt;的议案》《关于辽宁海城金海村镇银行股份有限公司自然人股东将所持全部股权转让给鞍山银行的议案》《关于鞍山银行收回在辽宁海城金海村镇银行股份有限公司长期股权投资的议案》《关于鞍山银行收回在辽宁台安金安村镇银行股份有限公司长期股权投资的议案》符合有关法律、法规、规章和《鞍山银行章程》的规定，合法有效。</w:t>
      </w:r>
    </w:p>
    <w:p w14:paraId="125FFD2C">
      <w:pPr>
        <w:spacing w:line="540" w:lineRule="exact"/>
        <w:jc w:val="center"/>
        <w:rPr>
          <w:rFonts w:hint="eastAsia" w:ascii="仿宋" w:hAnsi="仿宋" w:eastAsia="仿宋"/>
          <w:sz w:val="32"/>
          <w:szCs w:val="32"/>
        </w:rPr>
      </w:pPr>
      <w:r>
        <w:rPr>
          <w:rFonts w:hint="eastAsia" w:ascii="仿宋" w:hAnsi="仿宋" w:eastAsia="仿宋"/>
          <w:sz w:val="32"/>
          <w:szCs w:val="32"/>
        </w:rPr>
        <w:t>结  尾</w:t>
      </w:r>
    </w:p>
    <w:p w14:paraId="07804C71">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本法律意见由辽宁钢城正大律师事务所出具。</w:t>
      </w:r>
    </w:p>
    <w:p w14:paraId="60013B27">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本法律意见正本一式叁份，无副本。</w:t>
      </w:r>
    </w:p>
    <w:p w14:paraId="2A473889">
      <w:pPr>
        <w:spacing w:line="540" w:lineRule="exact"/>
        <w:jc w:val="right"/>
        <w:rPr>
          <w:rFonts w:hint="eastAsia" w:ascii="仿宋" w:hAnsi="仿宋" w:eastAsia="仿宋"/>
          <w:sz w:val="32"/>
          <w:szCs w:val="32"/>
        </w:rPr>
      </w:pPr>
    </w:p>
    <w:p w14:paraId="0950B2CB">
      <w:pPr>
        <w:spacing w:line="540" w:lineRule="exact"/>
        <w:jc w:val="right"/>
        <w:rPr>
          <w:rFonts w:hint="eastAsia" w:ascii="仿宋" w:hAnsi="仿宋" w:eastAsia="仿宋"/>
          <w:sz w:val="32"/>
          <w:szCs w:val="32"/>
        </w:rPr>
      </w:pPr>
      <w:r>
        <w:rPr>
          <w:rFonts w:hint="eastAsia" w:ascii="仿宋" w:hAnsi="仿宋" w:eastAsia="仿宋"/>
          <w:sz w:val="32"/>
          <w:szCs w:val="32"/>
        </w:rPr>
        <w:t>辽宁钢城正大律师事务所</w:t>
      </w:r>
    </w:p>
    <w:p w14:paraId="77E7D31C">
      <w:pPr>
        <w:spacing w:line="540" w:lineRule="exact"/>
        <w:jc w:val="right"/>
        <w:rPr>
          <w:rFonts w:hint="eastAsia" w:ascii="仿宋" w:hAnsi="仿宋" w:eastAsia="仿宋"/>
          <w:sz w:val="32"/>
          <w:szCs w:val="32"/>
        </w:rPr>
      </w:pPr>
      <w:r>
        <w:rPr>
          <w:rFonts w:hint="eastAsia" w:ascii="仿宋" w:hAnsi="仿宋" w:eastAsia="仿宋"/>
          <w:sz w:val="32"/>
          <w:szCs w:val="32"/>
        </w:rPr>
        <w:t xml:space="preserve">                                 承办律师：周钢都</w:t>
      </w:r>
    </w:p>
    <w:p w14:paraId="139AD050">
      <w:pPr>
        <w:spacing w:line="540" w:lineRule="exact"/>
        <w:ind w:firstLine="5120" w:firstLineChars="1600"/>
        <w:jc w:val="right"/>
        <w:rPr>
          <w:rFonts w:hint="eastAsia" w:ascii="仿宋" w:hAnsi="仿宋" w:eastAsia="仿宋"/>
          <w:sz w:val="32"/>
          <w:szCs w:val="32"/>
        </w:rPr>
      </w:pPr>
      <w:r>
        <w:rPr>
          <w:rFonts w:hint="eastAsia" w:ascii="仿宋" w:hAnsi="仿宋" w:eastAsia="仿宋"/>
          <w:sz w:val="32"/>
          <w:szCs w:val="32"/>
        </w:rPr>
        <w:t>陈庆锋</w:t>
      </w:r>
    </w:p>
    <w:p w14:paraId="35363959">
      <w:pPr>
        <w:spacing w:line="540" w:lineRule="exact"/>
        <w:jc w:val="right"/>
        <w:rPr>
          <w:rFonts w:hint="eastAsia" w:ascii="仿宋" w:hAnsi="仿宋" w:eastAsia="仿宋"/>
          <w:sz w:val="32"/>
          <w:szCs w:val="32"/>
        </w:rPr>
      </w:pPr>
      <w:r>
        <w:rPr>
          <w:rFonts w:hint="eastAsia" w:ascii="仿宋" w:hAnsi="仿宋" w:eastAsia="仿宋"/>
          <w:sz w:val="32"/>
          <w:szCs w:val="32"/>
        </w:rPr>
        <w:t xml:space="preserve">                          二〇二五年五月十五日</w:t>
      </w:r>
    </w:p>
    <w:p w14:paraId="334EAF88">
      <w:pPr>
        <w:spacing w:line="540" w:lineRule="exact"/>
        <w:jc w:val="left"/>
        <w:rPr>
          <w:rFonts w:hint="eastAsia" w:ascii="仿宋" w:hAnsi="仿宋" w:eastAsia="仿宋"/>
          <w:sz w:val="32"/>
          <w:szCs w:val="32"/>
        </w:rPr>
      </w:pPr>
    </w:p>
    <w:p w14:paraId="569D1048">
      <w:pPr>
        <w:spacing w:line="540" w:lineRule="exact"/>
        <w:jc w:val="left"/>
        <w:rPr>
          <w:rFonts w:hint="eastAsia" w:ascii="仿宋" w:hAnsi="仿宋" w:eastAsia="仿宋"/>
          <w:sz w:val="32"/>
          <w:szCs w:val="32"/>
        </w:rPr>
      </w:pPr>
    </w:p>
    <w:p w14:paraId="7C42CC37">
      <w:pPr>
        <w:spacing w:line="540" w:lineRule="exact"/>
        <w:jc w:val="left"/>
        <w:rPr>
          <w:rFonts w:hint="eastAsia" w:ascii="仿宋" w:hAnsi="仿宋" w:eastAsia="仿宋"/>
          <w:sz w:val="32"/>
          <w:szCs w:val="32"/>
        </w:rPr>
      </w:pPr>
      <w:r>
        <w:rPr>
          <w:rFonts w:hint="eastAsia" w:ascii="仿宋" w:hAnsi="仿宋" w:eastAsia="仿宋"/>
          <w:sz w:val="32"/>
          <w:szCs w:val="32"/>
        </w:rPr>
        <w:t>附：制作本法律意见书所依据的资料：</w:t>
      </w:r>
    </w:p>
    <w:p w14:paraId="29A165B9">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1、关于召开鞍山银行2024年度股东大会会议的通知</w:t>
      </w:r>
    </w:p>
    <w:p w14:paraId="2FC83AE8">
      <w:pPr>
        <w:spacing w:line="540" w:lineRule="exact"/>
        <w:jc w:val="left"/>
        <w:rPr>
          <w:rFonts w:hint="eastAsia" w:ascii="仿宋" w:hAnsi="仿宋" w:eastAsia="仿宋"/>
          <w:sz w:val="32"/>
          <w:szCs w:val="32"/>
        </w:rPr>
      </w:pPr>
      <w:r>
        <w:rPr>
          <w:rFonts w:hint="eastAsia" w:ascii="仿宋" w:hAnsi="仿宋" w:eastAsia="仿宋"/>
          <w:sz w:val="32"/>
          <w:szCs w:val="32"/>
        </w:rPr>
        <w:t xml:space="preserve">    2、鞍山银行2024年度股东大会会议决议及审议议案</w:t>
      </w:r>
    </w:p>
    <w:sectPr>
      <w:headerReference r:id="rId5" w:type="default"/>
      <w:footerReference r:id="rId6" w:type="default"/>
      <w:pgSz w:w="11906" w:h="16838"/>
      <w:pgMar w:top="1134" w:right="1701" w:bottom="567"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8550726"/>
    </w:sdtPr>
    <w:sdtContent>
      <w:sdt>
        <w:sdtPr>
          <w:id w:val="-1769616900"/>
        </w:sdtPr>
        <w:sdtContent>
          <w:p w14:paraId="3C808E62">
            <w:pPr>
              <w:pStyle w:val="5"/>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439F">
    <w:pPr>
      <w:pStyle w:val="6"/>
      <w:jc w:val="left"/>
    </w:pPr>
    <w:r>
      <w:drawing>
        <wp:inline distT="0" distB="0" distL="0" distR="0">
          <wp:extent cx="2076450" cy="241935"/>
          <wp:effectExtent l="0" t="0" r="0" b="0"/>
          <wp:docPr id="14280889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8896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07914" cy="2456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YzQ0ZTAzNmU0MTE0M2FkNzA4NDNkZWI2YTMzODkifQ=="/>
  </w:docVars>
  <w:rsids>
    <w:rsidRoot w:val="001168F7"/>
    <w:rsid w:val="0001093E"/>
    <w:rsid w:val="00021796"/>
    <w:rsid w:val="000348F5"/>
    <w:rsid w:val="000455D6"/>
    <w:rsid w:val="000519EE"/>
    <w:rsid w:val="000560DC"/>
    <w:rsid w:val="00056BED"/>
    <w:rsid w:val="0006423E"/>
    <w:rsid w:val="00077336"/>
    <w:rsid w:val="00077DC9"/>
    <w:rsid w:val="000A5B94"/>
    <w:rsid w:val="000B17EE"/>
    <w:rsid w:val="000B28A1"/>
    <w:rsid w:val="000C5863"/>
    <w:rsid w:val="000D0699"/>
    <w:rsid w:val="000D3823"/>
    <w:rsid w:val="000D4906"/>
    <w:rsid w:val="000D7C38"/>
    <w:rsid w:val="000F0433"/>
    <w:rsid w:val="000F231D"/>
    <w:rsid w:val="000F30D7"/>
    <w:rsid w:val="001168F7"/>
    <w:rsid w:val="00131066"/>
    <w:rsid w:val="00136E68"/>
    <w:rsid w:val="0014650C"/>
    <w:rsid w:val="001539CF"/>
    <w:rsid w:val="0015749A"/>
    <w:rsid w:val="001820A1"/>
    <w:rsid w:val="001A46C6"/>
    <w:rsid w:val="001B2772"/>
    <w:rsid w:val="001C1E1B"/>
    <w:rsid w:val="001F4CE6"/>
    <w:rsid w:val="001F681F"/>
    <w:rsid w:val="0021574A"/>
    <w:rsid w:val="00231C8B"/>
    <w:rsid w:val="002448FF"/>
    <w:rsid w:val="0024680E"/>
    <w:rsid w:val="00251968"/>
    <w:rsid w:val="00264252"/>
    <w:rsid w:val="00265BC1"/>
    <w:rsid w:val="00276D6A"/>
    <w:rsid w:val="00282918"/>
    <w:rsid w:val="00292122"/>
    <w:rsid w:val="002973B9"/>
    <w:rsid w:val="002A0C24"/>
    <w:rsid w:val="002A0CA7"/>
    <w:rsid w:val="002A7F52"/>
    <w:rsid w:val="002B7B23"/>
    <w:rsid w:val="002C0CD9"/>
    <w:rsid w:val="002C3A24"/>
    <w:rsid w:val="002C4E0F"/>
    <w:rsid w:val="002D5046"/>
    <w:rsid w:val="002D6A6F"/>
    <w:rsid w:val="002F7745"/>
    <w:rsid w:val="003132EC"/>
    <w:rsid w:val="00320F5A"/>
    <w:rsid w:val="00332A0E"/>
    <w:rsid w:val="0033487A"/>
    <w:rsid w:val="003360EF"/>
    <w:rsid w:val="0034376B"/>
    <w:rsid w:val="00345116"/>
    <w:rsid w:val="00360039"/>
    <w:rsid w:val="0036445B"/>
    <w:rsid w:val="00365CB1"/>
    <w:rsid w:val="003670D5"/>
    <w:rsid w:val="00376400"/>
    <w:rsid w:val="003964C8"/>
    <w:rsid w:val="003D7B5B"/>
    <w:rsid w:val="003D7DB9"/>
    <w:rsid w:val="003F3CFC"/>
    <w:rsid w:val="004025F6"/>
    <w:rsid w:val="0041045C"/>
    <w:rsid w:val="00413333"/>
    <w:rsid w:val="00424E72"/>
    <w:rsid w:val="004264AD"/>
    <w:rsid w:val="00430F7B"/>
    <w:rsid w:val="00434543"/>
    <w:rsid w:val="00445D29"/>
    <w:rsid w:val="00451638"/>
    <w:rsid w:val="0045497E"/>
    <w:rsid w:val="004553BC"/>
    <w:rsid w:val="00466D1C"/>
    <w:rsid w:val="00480C05"/>
    <w:rsid w:val="004C0E4C"/>
    <w:rsid w:val="004C144D"/>
    <w:rsid w:val="004D5BD4"/>
    <w:rsid w:val="004D6847"/>
    <w:rsid w:val="004D7568"/>
    <w:rsid w:val="004E465A"/>
    <w:rsid w:val="004E5403"/>
    <w:rsid w:val="004F6682"/>
    <w:rsid w:val="005042CE"/>
    <w:rsid w:val="0052022E"/>
    <w:rsid w:val="00537FFE"/>
    <w:rsid w:val="00547911"/>
    <w:rsid w:val="00560481"/>
    <w:rsid w:val="00562CB5"/>
    <w:rsid w:val="00567684"/>
    <w:rsid w:val="00567BC0"/>
    <w:rsid w:val="0058370B"/>
    <w:rsid w:val="00586A43"/>
    <w:rsid w:val="005A00AD"/>
    <w:rsid w:val="005B2BEF"/>
    <w:rsid w:val="005C0F67"/>
    <w:rsid w:val="005C3EDF"/>
    <w:rsid w:val="005D41F5"/>
    <w:rsid w:val="005D767B"/>
    <w:rsid w:val="005F39E2"/>
    <w:rsid w:val="005F5F79"/>
    <w:rsid w:val="0060350F"/>
    <w:rsid w:val="00624DFA"/>
    <w:rsid w:val="00631502"/>
    <w:rsid w:val="00636DFB"/>
    <w:rsid w:val="00640A83"/>
    <w:rsid w:val="006429A9"/>
    <w:rsid w:val="00643936"/>
    <w:rsid w:val="00653134"/>
    <w:rsid w:val="00682362"/>
    <w:rsid w:val="00691950"/>
    <w:rsid w:val="006927CE"/>
    <w:rsid w:val="006B71DB"/>
    <w:rsid w:val="006F1EB3"/>
    <w:rsid w:val="006F22DD"/>
    <w:rsid w:val="006F6E05"/>
    <w:rsid w:val="006F7A28"/>
    <w:rsid w:val="00701FF2"/>
    <w:rsid w:val="0071521D"/>
    <w:rsid w:val="0071738D"/>
    <w:rsid w:val="0074065C"/>
    <w:rsid w:val="0074197D"/>
    <w:rsid w:val="00765447"/>
    <w:rsid w:val="00781908"/>
    <w:rsid w:val="00787C84"/>
    <w:rsid w:val="007C6AE2"/>
    <w:rsid w:val="007D30A3"/>
    <w:rsid w:val="007E0581"/>
    <w:rsid w:val="00812D41"/>
    <w:rsid w:val="00834293"/>
    <w:rsid w:val="0083457D"/>
    <w:rsid w:val="00880138"/>
    <w:rsid w:val="00883A3F"/>
    <w:rsid w:val="00895189"/>
    <w:rsid w:val="008A79A0"/>
    <w:rsid w:val="008D1509"/>
    <w:rsid w:val="00915F6A"/>
    <w:rsid w:val="00937A27"/>
    <w:rsid w:val="00937FC3"/>
    <w:rsid w:val="009623F4"/>
    <w:rsid w:val="0096365C"/>
    <w:rsid w:val="00974C85"/>
    <w:rsid w:val="00975A07"/>
    <w:rsid w:val="00976CB4"/>
    <w:rsid w:val="00983DE6"/>
    <w:rsid w:val="00997AB9"/>
    <w:rsid w:val="009A5BBB"/>
    <w:rsid w:val="009B355F"/>
    <w:rsid w:val="009B6AFE"/>
    <w:rsid w:val="009F2435"/>
    <w:rsid w:val="009F4230"/>
    <w:rsid w:val="009F5777"/>
    <w:rsid w:val="009F7BE0"/>
    <w:rsid w:val="00A05431"/>
    <w:rsid w:val="00A25903"/>
    <w:rsid w:val="00A37472"/>
    <w:rsid w:val="00A57263"/>
    <w:rsid w:val="00A612AE"/>
    <w:rsid w:val="00A669E8"/>
    <w:rsid w:val="00A7601E"/>
    <w:rsid w:val="00A77EE2"/>
    <w:rsid w:val="00A835B5"/>
    <w:rsid w:val="00A8724E"/>
    <w:rsid w:val="00A9118B"/>
    <w:rsid w:val="00A95417"/>
    <w:rsid w:val="00A95571"/>
    <w:rsid w:val="00AB353E"/>
    <w:rsid w:val="00AC6967"/>
    <w:rsid w:val="00AE26AA"/>
    <w:rsid w:val="00AE7F0C"/>
    <w:rsid w:val="00AF3B30"/>
    <w:rsid w:val="00B02235"/>
    <w:rsid w:val="00B223A4"/>
    <w:rsid w:val="00B361D6"/>
    <w:rsid w:val="00B45783"/>
    <w:rsid w:val="00B51472"/>
    <w:rsid w:val="00B56558"/>
    <w:rsid w:val="00B67013"/>
    <w:rsid w:val="00B761F3"/>
    <w:rsid w:val="00BB3F2D"/>
    <w:rsid w:val="00BD6F70"/>
    <w:rsid w:val="00BF048B"/>
    <w:rsid w:val="00BF7FAE"/>
    <w:rsid w:val="00C12B3C"/>
    <w:rsid w:val="00C372F9"/>
    <w:rsid w:val="00C42851"/>
    <w:rsid w:val="00C451E7"/>
    <w:rsid w:val="00C61436"/>
    <w:rsid w:val="00C6757C"/>
    <w:rsid w:val="00C718C5"/>
    <w:rsid w:val="00C75104"/>
    <w:rsid w:val="00C82BA9"/>
    <w:rsid w:val="00CA48A7"/>
    <w:rsid w:val="00CB1590"/>
    <w:rsid w:val="00CC12C3"/>
    <w:rsid w:val="00CD6562"/>
    <w:rsid w:val="00D00370"/>
    <w:rsid w:val="00D04DA3"/>
    <w:rsid w:val="00D1001B"/>
    <w:rsid w:val="00D1473C"/>
    <w:rsid w:val="00D474E3"/>
    <w:rsid w:val="00D53BE0"/>
    <w:rsid w:val="00D57340"/>
    <w:rsid w:val="00D65DEF"/>
    <w:rsid w:val="00D65F4D"/>
    <w:rsid w:val="00D67965"/>
    <w:rsid w:val="00D93024"/>
    <w:rsid w:val="00DA4D70"/>
    <w:rsid w:val="00DB3361"/>
    <w:rsid w:val="00DB50F1"/>
    <w:rsid w:val="00DC2C21"/>
    <w:rsid w:val="00DC34C7"/>
    <w:rsid w:val="00DC36F0"/>
    <w:rsid w:val="00DC4918"/>
    <w:rsid w:val="00DE35E0"/>
    <w:rsid w:val="00DF7893"/>
    <w:rsid w:val="00E00F3B"/>
    <w:rsid w:val="00E04466"/>
    <w:rsid w:val="00E11A63"/>
    <w:rsid w:val="00E432CA"/>
    <w:rsid w:val="00E46D1D"/>
    <w:rsid w:val="00E47F6A"/>
    <w:rsid w:val="00E62BF3"/>
    <w:rsid w:val="00E742C8"/>
    <w:rsid w:val="00E8538D"/>
    <w:rsid w:val="00E87AAC"/>
    <w:rsid w:val="00E90D7D"/>
    <w:rsid w:val="00E95822"/>
    <w:rsid w:val="00EC0B94"/>
    <w:rsid w:val="00F07C8E"/>
    <w:rsid w:val="00F13ADF"/>
    <w:rsid w:val="00F13BBB"/>
    <w:rsid w:val="00F446C4"/>
    <w:rsid w:val="00F53D04"/>
    <w:rsid w:val="00F90150"/>
    <w:rsid w:val="00FA076A"/>
    <w:rsid w:val="00FD6657"/>
    <w:rsid w:val="00FF437F"/>
    <w:rsid w:val="02BB38D7"/>
    <w:rsid w:val="13155611"/>
    <w:rsid w:val="13E86AAE"/>
    <w:rsid w:val="14AF7439"/>
    <w:rsid w:val="1B7A3E63"/>
    <w:rsid w:val="1C2C4B61"/>
    <w:rsid w:val="1D0414E9"/>
    <w:rsid w:val="1F096756"/>
    <w:rsid w:val="23AE2209"/>
    <w:rsid w:val="25B14925"/>
    <w:rsid w:val="2716513B"/>
    <w:rsid w:val="279F765D"/>
    <w:rsid w:val="295220BC"/>
    <w:rsid w:val="3703048C"/>
    <w:rsid w:val="39CE1AF2"/>
    <w:rsid w:val="3ED066FD"/>
    <w:rsid w:val="43651F8D"/>
    <w:rsid w:val="437522C3"/>
    <w:rsid w:val="46DD4844"/>
    <w:rsid w:val="489D1BF1"/>
    <w:rsid w:val="4B22405C"/>
    <w:rsid w:val="4C385C70"/>
    <w:rsid w:val="55F80A2F"/>
    <w:rsid w:val="58237CED"/>
    <w:rsid w:val="5AE0479A"/>
    <w:rsid w:val="5B1E0456"/>
    <w:rsid w:val="63731FC0"/>
    <w:rsid w:val="64357EF4"/>
    <w:rsid w:val="64DB49AA"/>
    <w:rsid w:val="6A10098D"/>
    <w:rsid w:val="71C154E6"/>
    <w:rsid w:val="75F946D5"/>
    <w:rsid w:val="762C6B54"/>
    <w:rsid w:val="7C234500"/>
    <w:rsid w:val="7E125BBA"/>
    <w:rsid w:val="7EC13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3">
    <w:name w:val="annotation text"/>
    <w:basedOn w:val="1"/>
    <w:qFormat/>
    <w:uiPriority w:val="0"/>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qFormat/>
    <w:uiPriority w:val="0"/>
    <w:rPr>
      <w:rFonts w:cs="Times New Roman"/>
      <w:sz w:val="21"/>
      <w:szCs w:val="21"/>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批注框文本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2592</Words>
  <Characters>2717</Characters>
  <Lines>65</Lines>
  <Paragraphs>29</Paragraphs>
  <TotalTime>19</TotalTime>
  <ScaleCrop>false</ScaleCrop>
  <LinksUpToDate>false</LinksUpToDate>
  <CharactersWithSpaces>2789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2025-04-22T06:24:00Z</dcterms:created>
  <dc:creator>微软用户</dc:creator>
  <cp:lastModifiedBy>12089</cp:lastModifiedBy>
  <cp:lastPrinted>2025-04-22T07:50:00Z</cp:lastPrinted>
  <dcterms:modified xsi:type="dcterms:W3CDTF">2025-05-15T02:31:50Z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D4E3000FF3F04EEBA3FCECA71A976F21_12</vt:lpwstr>
  </property>
  <property fmtid="{D5CDD505-2E9C-101B-9397-08002B2CF9AE}" pid="4" name="KSOTemplateDocerSaveRecord">
    <vt:lpwstr>eyJoZGlkIjoiODI4YjI1YWYxNGI3OTU0YzBlNWQzNTAwZjIyNTY2NDYiLCJ1c2VySWQiOiIxMDEwNzIyNjUwIn0=</vt:lpwstr>
  </property>
</Properties>
</file>